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34EB7834" w:rsidR="0018119F" w:rsidRDefault="00436F26"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June 15</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77777777" w:rsidR="00D670FA" w:rsidRDefault="00D670FA" w:rsidP="00402EF0">
      <w:pPr>
        <w:pStyle w:val="NoSpacing"/>
        <w:numPr>
          <w:ilvl w:val="0"/>
          <w:numId w:val="1"/>
        </w:numPr>
        <w:rPr>
          <w:rFonts w:cstheme="minorHAnsi"/>
        </w:rPr>
      </w:pPr>
      <w:r>
        <w:rPr>
          <w:rFonts w:cstheme="minorHAnsi"/>
        </w:rPr>
        <w:t xml:space="preserve">Marlena </w:t>
      </w:r>
      <w:proofErr w:type="spellStart"/>
      <w:r>
        <w:rPr>
          <w:rFonts w:cstheme="minorHAnsi"/>
        </w:rPr>
        <w:t>Jasch</w:t>
      </w:r>
      <w:proofErr w:type="spellEnd"/>
    </w:p>
    <w:p w14:paraId="5B836DD1" w14:textId="64D96AE3"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2F4F039E" w:rsidR="0018119F" w:rsidRPr="008B723F" w:rsidRDefault="00293BB3" w:rsidP="00293BB3">
      <w:pPr>
        <w:pStyle w:val="NoSpacing"/>
        <w:numPr>
          <w:ilvl w:val="0"/>
          <w:numId w:val="9"/>
        </w:numPr>
        <w:ind w:left="792"/>
        <w:rPr>
          <w:rFonts w:cstheme="minorHAnsi"/>
        </w:rPr>
      </w:pPr>
      <w:r>
        <w:rPr>
          <w:rFonts w:cstheme="minorHAnsi"/>
        </w:rPr>
        <w:t xml:space="preserve">Welcome &amp; </w:t>
      </w:r>
      <w:r w:rsidR="00973189">
        <w:rPr>
          <w:rFonts w:cstheme="minorHAnsi"/>
        </w:rPr>
        <w:t>Call to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A0827DA" w:rsidR="0018119F" w:rsidRDefault="0018119F" w:rsidP="0018119F">
      <w:pPr>
        <w:pStyle w:val="NoSpacing"/>
        <w:rPr>
          <w:rFonts w:cstheme="minorHAnsi"/>
        </w:rPr>
      </w:pPr>
      <w:r>
        <w:rPr>
          <w:rFonts w:cstheme="minorHAnsi"/>
        </w:rPr>
        <w:tab/>
        <w:t>Volunteer</w:t>
      </w:r>
      <w:r w:rsidR="00DA78B3">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6D6085B6"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AD0BCB">
        <w:rPr>
          <w:rFonts w:cstheme="minorHAnsi"/>
        </w:rPr>
        <w:t>Amy Carter</w:t>
      </w:r>
    </w:p>
    <w:p w14:paraId="2E4AE5DE" w14:textId="39EA9302" w:rsidR="002B77D8" w:rsidRDefault="001D34BC" w:rsidP="002B77D8">
      <w:pPr>
        <w:pStyle w:val="NoSpacing"/>
        <w:numPr>
          <w:ilvl w:val="1"/>
          <w:numId w:val="2"/>
        </w:numPr>
        <w:rPr>
          <w:rFonts w:cstheme="minorHAnsi"/>
        </w:rPr>
      </w:pPr>
      <w:r>
        <w:rPr>
          <w:rFonts w:cstheme="minorHAnsi"/>
        </w:rPr>
        <w:t>June 15</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4E7AE0CE" w14:textId="14A5E483" w:rsidR="00436F26" w:rsidRDefault="001D34BC" w:rsidP="00436F26">
      <w:pPr>
        <w:pStyle w:val="NoSpacing"/>
        <w:numPr>
          <w:ilvl w:val="1"/>
          <w:numId w:val="2"/>
        </w:numPr>
        <w:rPr>
          <w:rFonts w:cstheme="minorHAnsi"/>
        </w:rPr>
      </w:pPr>
      <w:r>
        <w:rPr>
          <w:rFonts w:cstheme="minorHAnsi"/>
        </w:rPr>
        <w:t>May 18</w:t>
      </w:r>
      <w:r w:rsidR="00D670FA">
        <w:rPr>
          <w:rFonts w:cstheme="minorHAnsi"/>
        </w:rPr>
        <w:t xml:space="preserve">, </w:t>
      </w:r>
      <w:proofErr w:type="gramStart"/>
      <w:r w:rsidR="00D670FA">
        <w:rPr>
          <w:rFonts w:cstheme="minorHAnsi"/>
        </w:rPr>
        <w:t>2023</w:t>
      </w:r>
      <w:proofErr w:type="gramEnd"/>
      <w:r w:rsidR="002B77D8">
        <w:rPr>
          <w:rFonts w:cstheme="minorHAnsi"/>
        </w:rPr>
        <w:t xml:space="preserve"> Board Meeting Minutes</w:t>
      </w:r>
    </w:p>
    <w:p w14:paraId="00216022" w14:textId="2E1819DD" w:rsidR="00436F26" w:rsidRDefault="00436F26" w:rsidP="00436F26">
      <w:pPr>
        <w:pStyle w:val="NoSpacing"/>
        <w:numPr>
          <w:ilvl w:val="0"/>
          <w:numId w:val="2"/>
        </w:numPr>
        <w:rPr>
          <w:rFonts w:cstheme="minorHAnsi"/>
        </w:rPr>
      </w:pPr>
      <w:r>
        <w:rPr>
          <w:rFonts w:cstheme="minorHAnsi"/>
        </w:rPr>
        <w:t>MHFA Planning Grant Authorization</w:t>
      </w:r>
      <w:r>
        <w:rPr>
          <w:rFonts w:cstheme="minorHAnsi"/>
        </w:rPr>
        <w:tab/>
      </w:r>
      <w:r>
        <w:rPr>
          <w:rFonts w:cstheme="minorHAnsi"/>
        </w:rPr>
        <w:tab/>
      </w:r>
      <w:r>
        <w:rPr>
          <w:rFonts w:cstheme="minorHAnsi"/>
        </w:rPr>
        <w:tab/>
      </w:r>
      <w:r>
        <w:rPr>
          <w:rFonts w:cstheme="minorHAnsi"/>
        </w:rPr>
        <w:tab/>
      </w:r>
      <w:r>
        <w:rPr>
          <w:rFonts w:cstheme="minorHAnsi"/>
        </w:rPr>
        <w:tab/>
        <w:t>Tim Poland</w:t>
      </w:r>
    </w:p>
    <w:p w14:paraId="5290D2C3" w14:textId="3EDB5A3B" w:rsidR="00436F26" w:rsidRPr="00436F26" w:rsidRDefault="00436F26" w:rsidP="00436F26">
      <w:pPr>
        <w:pStyle w:val="NoSpacing"/>
        <w:numPr>
          <w:ilvl w:val="0"/>
          <w:numId w:val="2"/>
        </w:numPr>
        <w:rPr>
          <w:rFonts w:cstheme="minorHAnsi"/>
        </w:rPr>
      </w:pPr>
      <w:r>
        <w:rPr>
          <w:rFonts w:cstheme="minorHAnsi"/>
        </w:rPr>
        <w:t>CES Scoring Worksheet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DA063E0" w14:textId="664E0B4F" w:rsidR="00100CEC" w:rsidRPr="001D34BC" w:rsidRDefault="00436F26" w:rsidP="001D34BC">
      <w:pPr>
        <w:pStyle w:val="NoSpacing"/>
        <w:numPr>
          <w:ilvl w:val="0"/>
          <w:numId w:val="8"/>
        </w:numPr>
        <w:rPr>
          <w:rFonts w:cstheme="minorHAnsi"/>
        </w:rPr>
      </w:pPr>
      <w:r>
        <w:rPr>
          <w:rFonts w:cstheme="minorHAnsi"/>
        </w:rPr>
        <w:t>Strategic Planning</w:t>
      </w:r>
      <w:r>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t>Tim Poland</w:t>
      </w:r>
    </w:p>
    <w:p w14:paraId="5709EB84" w14:textId="07732690" w:rsidR="00A435DC" w:rsidRPr="00224416" w:rsidRDefault="00DA78B3" w:rsidP="00224416">
      <w:pPr>
        <w:pStyle w:val="NoSpacing"/>
        <w:numPr>
          <w:ilvl w:val="0"/>
          <w:numId w:val="8"/>
        </w:numPr>
        <w:rPr>
          <w:rFonts w:cstheme="minorHAnsi"/>
        </w:rPr>
      </w:pPr>
      <w:r>
        <w:rPr>
          <w:rFonts w:cstheme="minorHAnsi"/>
        </w:rPr>
        <w:t>Charter and Bylaws Updates Process</w:t>
      </w:r>
      <w:r>
        <w:rPr>
          <w:rFonts w:cstheme="minorHAnsi"/>
        </w:rPr>
        <w:tab/>
      </w:r>
      <w:r>
        <w:rPr>
          <w:rFonts w:cstheme="minorHAnsi"/>
        </w:rPr>
        <w:tab/>
      </w:r>
      <w:r>
        <w:rPr>
          <w:rFonts w:cstheme="minorHAnsi"/>
        </w:rPr>
        <w:tab/>
      </w:r>
      <w:r>
        <w:rPr>
          <w:rFonts w:cstheme="minorHAnsi"/>
        </w:rPr>
        <w:tab/>
      </w:r>
      <w:r>
        <w:rPr>
          <w:rFonts w:cstheme="minorHAnsi"/>
        </w:rPr>
        <w:tab/>
        <w:t>Tim Poland</w:t>
      </w:r>
    </w:p>
    <w:p w14:paraId="600C7B6F" w14:textId="0F2B2943" w:rsidR="005F1ACF" w:rsidRPr="00E4385D" w:rsidRDefault="00436F26" w:rsidP="00E4385D">
      <w:pPr>
        <w:pStyle w:val="NoSpacing"/>
        <w:numPr>
          <w:ilvl w:val="0"/>
          <w:numId w:val="8"/>
        </w:numPr>
        <w:rPr>
          <w:rFonts w:cstheme="minorHAnsi"/>
        </w:rPr>
      </w:pPr>
      <w:r>
        <w:rPr>
          <w:rFonts w:cstheme="minorHAnsi"/>
        </w:rPr>
        <w:t>July Meeting</w:t>
      </w:r>
      <w:r>
        <w:rPr>
          <w:rFonts w:cstheme="minorHAnsi"/>
        </w:rPr>
        <w:tab/>
      </w:r>
      <w:r w:rsidR="00AD0BCB">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AD0BCB">
        <w:rPr>
          <w:rFonts w:cstheme="minorHAnsi"/>
        </w:rPr>
        <w:t>Amy Carter/</w:t>
      </w:r>
      <w:r w:rsidR="00187947">
        <w:rPr>
          <w:rFonts w:cstheme="minorHAnsi"/>
        </w:rPr>
        <w:t>Tim Poland</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82FE0"/>
    <w:rsid w:val="000C07AC"/>
    <w:rsid w:val="000D4657"/>
    <w:rsid w:val="000D6162"/>
    <w:rsid w:val="000E2A80"/>
    <w:rsid w:val="000F2BED"/>
    <w:rsid w:val="000F585B"/>
    <w:rsid w:val="00100CEC"/>
    <w:rsid w:val="00142826"/>
    <w:rsid w:val="00145D1B"/>
    <w:rsid w:val="0018119F"/>
    <w:rsid w:val="00187947"/>
    <w:rsid w:val="00195B64"/>
    <w:rsid w:val="001A43DA"/>
    <w:rsid w:val="001A63C0"/>
    <w:rsid w:val="001D34BC"/>
    <w:rsid w:val="001E361C"/>
    <w:rsid w:val="001F53FA"/>
    <w:rsid w:val="00224416"/>
    <w:rsid w:val="002429C9"/>
    <w:rsid w:val="00270117"/>
    <w:rsid w:val="00293BB3"/>
    <w:rsid w:val="002B77D8"/>
    <w:rsid w:val="00322AC4"/>
    <w:rsid w:val="003551E3"/>
    <w:rsid w:val="003A0E3D"/>
    <w:rsid w:val="003C7ECA"/>
    <w:rsid w:val="003F4FC9"/>
    <w:rsid w:val="00402E36"/>
    <w:rsid w:val="00402EF0"/>
    <w:rsid w:val="00436F26"/>
    <w:rsid w:val="00443CCA"/>
    <w:rsid w:val="004765F9"/>
    <w:rsid w:val="00494492"/>
    <w:rsid w:val="004D738C"/>
    <w:rsid w:val="004E5545"/>
    <w:rsid w:val="0052028F"/>
    <w:rsid w:val="00563DB4"/>
    <w:rsid w:val="00585F44"/>
    <w:rsid w:val="005B59A1"/>
    <w:rsid w:val="005C06CB"/>
    <w:rsid w:val="005C438F"/>
    <w:rsid w:val="005F1ACF"/>
    <w:rsid w:val="00604EF8"/>
    <w:rsid w:val="006061A4"/>
    <w:rsid w:val="00612B06"/>
    <w:rsid w:val="006453F9"/>
    <w:rsid w:val="00675C91"/>
    <w:rsid w:val="00677D1A"/>
    <w:rsid w:val="00696912"/>
    <w:rsid w:val="006E2156"/>
    <w:rsid w:val="007230B1"/>
    <w:rsid w:val="007317F8"/>
    <w:rsid w:val="00734C2D"/>
    <w:rsid w:val="00746500"/>
    <w:rsid w:val="007535F4"/>
    <w:rsid w:val="00781394"/>
    <w:rsid w:val="007B3252"/>
    <w:rsid w:val="007B48DA"/>
    <w:rsid w:val="007E0C81"/>
    <w:rsid w:val="00863F4D"/>
    <w:rsid w:val="008A692C"/>
    <w:rsid w:val="008C15A0"/>
    <w:rsid w:val="008D6025"/>
    <w:rsid w:val="008E55B2"/>
    <w:rsid w:val="00922BBD"/>
    <w:rsid w:val="00924679"/>
    <w:rsid w:val="00966174"/>
    <w:rsid w:val="00973189"/>
    <w:rsid w:val="00975B52"/>
    <w:rsid w:val="00984081"/>
    <w:rsid w:val="009A33ED"/>
    <w:rsid w:val="009A4D42"/>
    <w:rsid w:val="009E08F3"/>
    <w:rsid w:val="009E4C72"/>
    <w:rsid w:val="00A209EA"/>
    <w:rsid w:val="00A23941"/>
    <w:rsid w:val="00A36B3F"/>
    <w:rsid w:val="00A435DC"/>
    <w:rsid w:val="00A46673"/>
    <w:rsid w:val="00A512D7"/>
    <w:rsid w:val="00AB57EF"/>
    <w:rsid w:val="00AD0BCB"/>
    <w:rsid w:val="00AD3F58"/>
    <w:rsid w:val="00AD6181"/>
    <w:rsid w:val="00B7193A"/>
    <w:rsid w:val="00B87940"/>
    <w:rsid w:val="00B941A6"/>
    <w:rsid w:val="00BA20DF"/>
    <w:rsid w:val="00BB6DED"/>
    <w:rsid w:val="00BC14D4"/>
    <w:rsid w:val="00BD10BB"/>
    <w:rsid w:val="00BE718F"/>
    <w:rsid w:val="00BF5CBE"/>
    <w:rsid w:val="00C24751"/>
    <w:rsid w:val="00C33A40"/>
    <w:rsid w:val="00C66554"/>
    <w:rsid w:val="00C846A9"/>
    <w:rsid w:val="00CA4C80"/>
    <w:rsid w:val="00CC5D97"/>
    <w:rsid w:val="00CE7520"/>
    <w:rsid w:val="00D10862"/>
    <w:rsid w:val="00D10D0B"/>
    <w:rsid w:val="00D420EE"/>
    <w:rsid w:val="00D670FA"/>
    <w:rsid w:val="00D72B40"/>
    <w:rsid w:val="00DA78B3"/>
    <w:rsid w:val="00DB01D9"/>
    <w:rsid w:val="00DB6CF6"/>
    <w:rsid w:val="00DE311B"/>
    <w:rsid w:val="00DE57BC"/>
    <w:rsid w:val="00DE75FB"/>
    <w:rsid w:val="00E4385D"/>
    <w:rsid w:val="00E44393"/>
    <w:rsid w:val="00E5236D"/>
    <w:rsid w:val="00E5681D"/>
    <w:rsid w:val="00E670FF"/>
    <w:rsid w:val="00EA3F01"/>
    <w:rsid w:val="00EF0D88"/>
    <w:rsid w:val="00F23D23"/>
    <w:rsid w:val="00F35F62"/>
    <w:rsid w:val="00F452D6"/>
    <w:rsid w:val="00F47439"/>
    <w:rsid w:val="00F510D7"/>
    <w:rsid w:val="00F54839"/>
    <w:rsid w:val="00F61F4E"/>
    <w:rsid w:val="00F70B79"/>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3.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2023-04-13T15:48:00Z</cp:lastPrinted>
  <dcterms:created xsi:type="dcterms:W3CDTF">2023-06-09T13:56:00Z</dcterms:created>
  <dcterms:modified xsi:type="dcterms:W3CDTF">2023-06-09T13:56:00Z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